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782A902" w:rsidR="00D6147A" w:rsidRDefault="00484774" w:rsidP="00484774">
      <w:hyperlink r:id="rId6" w:history="1">
        <w:r w:rsidRPr="007E7E9A">
          <w:rPr>
            <w:rStyle w:val="Collegamentoipertestuale"/>
          </w:rPr>
          <w:t>https://finanza.lastampa.it/News/2025/02/14/scotti-bankitalia-fragilita-crypto-potrebbero-divenire-destabilizzanti-con-aumento-interconnessioni/MTE3XzIwMjUtMDItMTRfVExC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scotti-bankitalia-fragilita-crypto-potrebbero-divenire-destabilizzanti-con-aumento-interconnessioni/MTE3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2025-02-18T15:40:00Z</dcterms:created>
  <dcterms:modified xsi:type="dcterms:W3CDTF">2025-02-18T15:40:00Z</dcterms:modified>
</cp:coreProperties>
</file>